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LSE-ADTT-GTC - long period</w:t>
      </w:r>
    </w:p>
    <w:p>
      <w:pPr>
        <w:pStyle w:val="Subtitle"/>
      </w:pPr>
      <w:r>
        <w:t/>
      </w:r>
      <w:r>
        <w:t xml:space="preserve"/>
      </w:r>
      <w:r>
        <w:t xml:space="preserve">LSECD-ADTT-GTC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LSECD-ADTT-GTC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46.0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46.0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